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013064" w:rsidRPr="00013064" w:rsidRDefault="009728E2" w:rsidP="0001306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La importancia de conocer la situación y el futuro de cualquier empresa</w:t>
      </w:r>
      <w:r w:rsidR="00730BD6">
        <w:rPr>
          <w:rFonts w:ascii="Arial" w:hAnsi="Arial" w:cs="Arial"/>
          <w:b/>
          <w:sz w:val="32"/>
        </w:rPr>
        <w:t>.</w:t>
      </w:r>
    </w:p>
    <w:p w:rsidR="00E87E26" w:rsidRDefault="00E87E26" w:rsidP="00E87E26">
      <w:pPr>
        <w:pStyle w:val="Prrafodelista"/>
        <w:tabs>
          <w:tab w:val="left" w:pos="3615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13064" w:rsidRPr="00E60108" w:rsidRDefault="00F06B6D" w:rsidP="0001306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hyperlink r:id="rId7" w:history="1">
        <w:r w:rsidR="009728E2" w:rsidRPr="00950102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="009728E2" w:rsidRPr="00950102">
        <w:rPr>
          <w:i/>
          <w:sz w:val="24"/>
          <w:szCs w:val="24"/>
        </w:rPr>
        <w:t xml:space="preserve"> </w:t>
      </w:r>
      <w:r w:rsidR="009728E2" w:rsidRPr="00950102">
        <w:rPr>
          <w:rFonts w:ascii="Arial" w:hAnsi="Arial" w:cs="Arial"/>
          <w:sz w:val="24"/>
          <w:szCs w:val="24"/>
        </w:rPr>
        <w:t>lanza</w:t>
      </w:r>
      <w:r w:rsidR="009728E2">
        <w:t xml:space="preserve"> </w:t>
      </w:r>
      <w:hyperlink r:id="rId8" w:history="1">
        <w:r w:rsidR="009728E2" w:rsidRPr="009728E2">
          <w:rPr>
            <w:rStyle w:val="Hipervnculo"/>
            <w:rFonts w:ascii="Arial" w:hAnsi="Arial" w:cs="Arial"/>
            <w:b/>
            <w:i/>
            <w:sz w:val="24"/>
            <w:szCs w:val="24"/>
          </w:rPr>
          <w:t>GuíaBurros: Estados contables</w:t>
        </w:r>
      </w:hyperlink>
      <w:r w:rsidR="009728E2">
        <w:rPr>
          <w:rFonts w:ascii="Arial" w:hAnsi="Arial" w:cs="Arial"/>
          <w:b/>
          <w:i/>
          <w:sz w:val="24"/>
        </w:rPr>
        <w:t>,</w:t>
      </w:r>
      <w:r w:rsidR="009728E2">
        <w:rPr>
          <w:rFonts w:ascii="Arial" w:hAnsi="Arial" w:cs="Arial"/>
          <w:i/>
          <w:sz w:val="24"/>
          <w:szCs w:val="24"/>
        </w:rPr>
        <w:t xml:space="preserve"> </w:t>
      </w:r>
      <w:r w:rsidR="009728E2">
        <w:rPr>
          <w:rFonts w:ascii="Arial" w:hAnsi="Arial" w:cs="Arial"/>
          <w:sz w:val="24"/>
          <w:szCs w:val="24"/>
        </w:rPr>
        <w:t>una guía que muestra cómo el análisis de estados contables es imprescindible para saber interpretar la situación de una empresa.</w:t>
      </w:r>
    </w:p>
    <w:p w:rsidR="00E87E26" w:rsidRPr="00E60108" w:rsidRDefault="00E60108" w:rsidP="00E87E2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</w:t>
      </w:r>
      <w:r w:rsidRPr="00E60108">
        <w:rPr>
          <w:rFonts w:ascii="Arial" w:hAnsi="Arial" w:cs="Arial"/>
          <w:i/>
          <w:sz w:val="24"/>
          <w:szCs w:val="24"/>
        </w:rPr>
        <w:t>Cualquier empresa, por pequeña que sea, necesita llevar las cuentas de su negocio</w:t>
      </w:r>
      <w:r>
        <w:rPr>
          <w:rFonts w:ascii="Arial" w:hAnsi="Arial" w:cs="Arial"/>
          <w:sz w:val="24"/>
          <w:szCs w:val="24"/>
        </w:rPr>
        <w:t>”, afirman los autores Josu Imanol Delgado y Ugarte y Enrique Sacalxot Mejía.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E60108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88900</wp:posOffset>
            </wp:positionV>
            <wp:extent cx="3686175" cy="5095875"/>
            <wp:effectExtent l="0" t="0" r="0" b="0"/>
            <wp:wrapSquare wrapText="bothSides"/>
            <wp:docPr id="2" name="Imagen 1" descr="C:\Users\usuario\Desktop\Fotos\estadoscontables_persp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\estadoscontables_perspec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064" w:rsidRDefault="00013064" w:rsidP="00066D11">
      <w:pPr>
        <w:jc w:val="center"/>
      </w:pPr>
    </w:p>
    <w:p w:rsidR="00013064" w:rsidRDefault="00013064" w:rsidP="00013064">
      <w:pPr>
        <w:jc w:val="both"/>
        <w:rPr>
          <w:rFonts w:ascii="Arial" w:hAnsi="Arial" w:cs="Arial"/>
          <w:sz w:val="24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Default="00140DFD" w:rsidP="006D4518">
      <w:pPr>
        <w:jc w:val="both"/>
        <w:rPr>
          <w:rFonts w:ascii="Arial" w:hAnsi="Arial" w:cs="Arial"/>
          <w:sz w:val="24"/>
          <w:szCs w:val="28"/>
        </w:rPr>
      </w:pPr>
    </w:p>
    <w:p w:rsidR="00140DFD" w:rsidRPr="00140DFD" w:rsidRDefault="00140DFD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730BD6" w:rsidRDefault="00E60108" w:rsidP="00730BD6">
      <w:pPr>
        <w:jc w:val="both"/>
        <w:rPr>
          <w:rFonts w:ascii="Arial" w:hAnsi="Arial" w:cs="Arial"/>
          <w:sz w:val="24"/>
        </w:rPr>
      </w:pPr>
      <w:r w:rsidRPr="00E60108">
        <w:rPr>
          <w:rFonts w:ascii="Arial" w:hAnsi="Arial" w:cs="Arial"/>
          <w:sz w:val="24"/>
          <w:szCs w:val="28"/>
        </w:rPr>
        <w:t>El</w:t>
      </w:r>
      <w:r>
        <w:rPr>
          <w:rFonts w:ascii="Arial" w:hAnsi="Arial" w:cs="Arial"/>
          <w:b/>
          <w:sz w:val="24"/>
          <w:szCs w:val="28"/>
        </w:rPr>
        <w:t xml:space="preserve"> </w:t>
      </w:r>
      <w:hyperlink r:id="rId10" w:history="1">
        <w:r w:rsidRPr="00E60108">
          <w:rPr>
            <w:rStyle w:val="Hipervnculo"/>
            <w:rFonts w:ascii="Arial" w:hAnsi="Arial" w:cs="Arial"/>
            <w:b/>
            <w:i/>
            <w:sz w:val="24"/>
            <w:szCs w:val="28"/>
          </w:rPr>
          <w:t>GuíaBurros: Estados contables</w:t>
        </w:r>
      </w:hyperlink>
      <w:r>
        <w:rPr>
          <w:rFonts w:ascii="Arial" w:hAnsi="Arial" w:cs="Arial"/>
          <w:b/>
          <w:i/>
          <w:sz w:val="24"/>
          <w:szCs w:val="28"/>
        </w:rPr>
        <w:t xml:space="preserve"> </w:t>
      </w:r>
      <w:r>
        <w:rPr>
          <w:rFonts w:ascii="Arial" w:hAnsi="Arial" w:cs="Arial"/>
          <w:sz w:val="24"/>
        </w:rPr>
        <w:t>presenta</w:t>
      </w:r>
      <w:r w:rsidRPr="00E60108">
        <w:rPr>
          <w:rFonts w:ascii="Arial" w:hAnsi="Arial" w:cs="Arial"/>
          <w:sz w:val="24"/>
        </w:rPr>
        <w:t xml:space="preserve"> las distintas facetas del análisis contable de manera sencilla, concreta, dinámica y flexible. Incluso se muestran ejemplos que facilitan la compresión de los distintos escenarios. </w:t>
      </w:r>
    </w:p>
    <w:p w:rsidR="00E60108" w:rsidRDefault="00E60108" w:rsidP="00730BD6">
      <w:pPr>
        <w:jc w:val="both"/>
        <w:rPr>
          <w:rFonts w:ascii="Arial" w:hAnsi="Arial" w:cs="Arial"/>
          <w:sz w:val="24"/>
          <w:szCs w:val="28"/>
        </w:rPr>
      </w:pPr>
      <w:r w:rsidRPr="00E60108">
        <w:rPr>
          <w:rFonts w:ascii="Arial" w:hAnsi="Arial" w:cs="Arial"/>
          <w:sz w:val="24"/>
        </w:rPr>
        <w:t>Los estados contables, su interpretación y el análisis contable son tratados de forma amena y concisa y se destaca la importancia de los mismos para el análisis de la situación financiera de la empresa y para la toma de decisiones en un determinado momento.</w:t>
      </w:r>
    </w:p>
    <w:p w:rsidR="00E60108" w:rsidRPr="00E60108" w:rsidRDefault="00E60108" w:rsidP="00730BD6">
      <w:pPr>
        <w:jc w:val="both"/>
        <w:rPr>
          <w:rFonts w:ascii="Arial" w:hAnsi="Arial" w:cs="Arial"/>
          <w:sz w:val="28"/>
          <w:szCs w:val="28"/>
        </w:rPr>
      </w:pPr>
      <w:r w:rsidRPr="00E60108">
        <w:rPr>
          <w:rFonts w:ascii="Arial" w:hAnsi="Arial" w:cs="Arial"/>
          <w:sz w:val="24"/>
        </w:rPr>
        <w:t>Los estados contables no son otra cosa que los documentos que prepara la empresa al terminar el ejercicio contable, con el fin de conocer la situación económico-financiera y los resultados obtenidos en sus actividades a lo largo del año. Sin embargo, con la información que obtenemos de</w:t>
      </w:r>
      <w:r>
        <w:rPr>
          <w:rFonts w:ascii="Arial" w:hAnsi="Arial" w:cs="Arial"/>
          <w:sz w:val="24"/>
        </w:rPr>
        <w:t xml:space="preserve"> ellos podemos conocer —entre</w:t>
      </w:r>
      <w:r w:rsidRPr="00E60108">
        <w:rPr>
          <w:rFonts w:ascii="Arial" w:hAnsi="Arial" w:cs="Arial"/>
          <w:sz w:val="24"/>
        </w:rPr>
        <w:t xml:space="preserve"> otros aspectos— la capacidad de endeudamiento de la empresa, su solvencia, su liquidez, la evolución de las ventas o la variación del gasto, por citar algunos conceptos de indudable interés para la gestión y la toma de decisión empresarial.</w:t>
      </w:r>
    </w:p>
    <w:p w:rsidR="00E60108" w:rsidRDefault="00E60108" w:rsidP="00730BD6">
      <w:pPr>
        <w:jc w:val="both"/>
        <w:rPr>
          <w:rFonts w:ascii="Arial" w:hAnsi="Arial" w:cs="Arial"/>
          <w:sz w:val="24"/>
          <w:szCs w:val="24"/>
        </w:rPr>
      </w:pPr>
      <w:r w:rsidRPr="0083789F">
        <w:rPr>
          <w:rFonts w:ascii="Arial" w:hAnsi="Arial" w:cs="Arial"/>
          <w:sz w:val="24"/>
          <w:szCs w:val="24"/>
        </w:rPr>
        <w:t xml:space="preserve">De esta manera, </w:t>
      </w:r>
      <w:hyperlink r:id="rId11" w:history="1">
        <w:r w:rsidRPr="0083789F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Pr="0083789F">
        <w:rPr>
          <w:rFonts w:ascii="Arial" w:hAnsi="Arial" w:cs="Arial"/>
          <w:sz w:val="24"/>
          <w:szCs w:val="24"/>
        </w:rPr>
        <w:t xml:space="preserve"> ha lanzado esta guía de 123 páginas</w:t>
      </w:r>
      <w:r w:rsidR="00BD2348" w:rsidRPr="0083789F">
        <w:rPr>
          <w:rFonts w:ascii="Arial" w:hAnsi="Arial" w:cs="Arial"/>
          <w:sz w:val="24"/>
          <w:szCs w:val="24"/>
        </w:rPr>
        <w:t xml:space="preserve"> con el objetivo de </w:t>
      </w:r>
      <w:r w:rsidR="0083789F" w:rsidRPr="0083789F">
        <w:rPr>
          <w:rFonts w:ascii="Arial" w:hAnsi="Arial" w:cs="Arial"/>
          <w:sz w:val="24"/>
          <w:szCs w:val="24"/>
        </w:rPr>
        <w:t>conseguir</w:t>
      </w:r>
      <w:r w:rsidR="00BD2348" w:rsidRPr="0083789F">
        <w:rPr>
          <w:rFonts w:ascii="Arial" w:hAnsi="Arial" w:cs="Arial"/>
          <w:sz w:val="24"/>
          <w:szCs w:val="24"/>
        </w:rPr>
        <w:t xml:space="preserve"> que estudiantes, emprendedores, empresarios, puedan conocer de manera sencilla y comprensible, sobre temas contables y financieros, sabiendo la importancia de la contabilidad, que como ciencia, proporciona información de hechos económicos que se suscitan en una empresa y mediante el apoyo de técnicas, nos per</w:t>
      </w:r>
      <w:r w:rsidR="0083789F" w:rsidRPr="0083789F">
        <w:rPr>
          <w:rFonts w:ascii="Arial" w:hAnsi="Arial" w:cs="Arial"/>
          <w:sz w:val="24"/>
          <w:szCs w:val="24"/>
        </w:rPr>
        <w:t>mite registrar, clasificar de</w:t>
      </w:r>
      <w:r w:rsidR="00BD2348" w:rsidRPr="0083789F">
        <w:rPr>
          <w:rFonts w:ascii="Arial" w:hAnsi="Arial" w:cs="Arial"/>
          <w:sz w:val="24"/>
          <w:szCs w:val="24"/>
        </w:rPr>
        <w:t xml:space="preserve"> forma continua, ordenada y sistemática las operaciones, que nos permiten contar con información oportuna y veraz sobre la marcha de una empresa.</w:t>
      </w:r>
    </w:p>
    <w:p w:rsidR="00730BD6" w:rsidRDefault="00730BD6" w:rsidP="00730B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libro forma parte de la colección GuíaBurros de la </w:t>
      </w:r>
      <w:hyperlink r:id="rId12" w:history="1">
        <w:r>
          <w:rPr>
            <w:rStyle w:val="Hipervnculo"/>
            <w:rFonts w:ascii="Arial" w:hAnsi="Arial" w:cs="Arial"/>
            <w:b/>
            <w:sz w:val="24"/>
            <w:szCs w:val="24"/>
          </w:rPr>
          <w:t>editorial Editatum</w:t>
        </w:r>
      </w:hyperlink>
      <w:r>
        <w:rPr>
          <w:rFonts w:ascii="Arial" w:hAnsi="Arial" w:cs="Arial"/>
          <w:sz w:val="24"/>
          <w:szCs w:val="24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730BD6" w:rsidRPr="0083789F" w:rsidRDefault="00730BD6" w:rsidP="00730BD6">
      <w:pPr>
        <w:jc w:val="both"/>
        <w:rPr>
          <w:rFonts w:ascii="Arial" w:hAnsi="Arial" w:cs="Arial"/>
          <w:sz w:val="24"/>
          <w:szCs w:val="24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60108" w:rsidRDefault="00E60108" w:rsidP="00E87E26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734DE0" w:rsidRDefault="00013064" w:rsidP="00E87E26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del autor </w:t>
      </w:r>
    </w:p>
    <w:p w:rsidR="0083789F" w:rsidRDefault="0083789F" w:rsidP="0083789F">
      <w:pPr>
        <w:jc w:val="both"/>
        <w:rPr>
          <w:rFonts w:ascii="Arial" w:hAnsi="Arial" w:cs="Arial"/>
          <w:sz w:val="24"/>
        </w:rPr>
      </w:pPr>
      <w:r w:rsidRPr="00F04CE3"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6985</wp:posOffset>
            </wp:positionV>
            <wp:extent cx="1631315" cy="2143125"/>
            <wp:effectExtent l="19050" t="0" r="6985" b="0"/>
            <wp:wrapSquare wrapText="bothSides"/>
            <wp:docPr id="4" name="Imagen 1" descr="C:\Users\María José\AppData\Local\Microsoft\Windows\INetCache\Content.Word\josu ima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ía José\AppData\Local\Microsoft\Windows\INetCache\Content.Word\josu imano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4CE3">
        <w:rPr>
          <w:rFonts w:ascii="Arial" w:hAnsi="Arial" w:cs="Arial"/>
          <w:b/>
          <w:sz w:val="24"/>
          <w:szCs w:val="24"/>
        </w:rPr>
        <w:t>J</w:t>
      </w:r>
      <w:r w:rsidRPr="00F04CE3">
        <w:rPr>
          <w:rFonts w:ascii="Arial" w:hAnsi="Arial" w:cs="Arial"/>
          <w:b/>
          <w:sz w:val="24"/>
        </w:rPr>
        <w:t>osu Imanol Delgado y Ugarte</w:t>
      </w:r>
      <w:r w:rsidRPr="00F04CE3">
        <w:rPr>
          <w:rFonts w:ascii="Arial" w:hAnsi="Arial" w:cs="Arial"/>
          <w:sz w:val="24"/>
        </w:rPr>
        <w:t xml:space="preserve"> es economista y doctor en Administración de Empresas y Finanzas. Máster en Business </w:t>
      </w:r>
      <w:proofErr w:type="spellStart"/>
      <w:r w:rsidRPr="00F04CE3">
        <w:rPr>
          <w:rFonts w:ascii="Arial" w:hAnsi="Arial" w:cs="Arial"/>
          <w:sz w:val="24"/>
        </w:rPr>
        <w:t>Administration</w:t>
      </w:r>
      <w:proofErr w:type="spellEnd"/>
      <w:r w:rsidRPr="00F04CE3">
        <w:rPr>
          <w:rFonts w:ascii="Arial" w:hAnsi="Arial" w:cs="Arial"/>
          <w:sz w:val="24"/>
        </w:rPr>
        <w:t xml:space="preserve"> y Máster en Finanzas. Medalla de Oro Europea al Mérito en el Trabajo y Estrella de Oro a la Excelencia Profesional, ha ampliado su formación en universidades americanas de primer nivel en áreas de Finanzas y Estrategia Empresarial. En el año 2011 realizó una descripción del modo de salir de la crisis económica que padecía España. En el año 2014 señaló que, a causa de la desigualdad y el maquinismo, el crecimiento económico se vería negativamente afectado; en enero del año 2016, en el Foro Económico Mundial de </w:t>
      </w:r>
      <w:proofErr w:type="spellStart"/>
      <w:r w:rsidRPr="00F04CE3">
        <w:rPr>
          <w:rFonts w:ascii="Arial" w:hAnsi="Arial" w:cs="Arial"/>
          <w:sz w:val="24"/>
        </w:rPr>
        <w:t>Davos</w:t>
      </w:r>
      <w:proofErr w:type="spellEnd"/>
      <w:r w:rsidRPr="00F04CE3">
        <w:rPr>
          <w:rFonts w:ascii="Arial" w:hAnsi="Arial" w:cs="Arial"/>
          <w:sz w:val="24"/>
        </w:rPr>
        <w:t xml:space="preserve">, señalaron estas causas como peligros para la economía mundial. Expuso también, que, por ello, la Ley de </w:t>
      </w:r>
      <w:proofErr w:type="spellStart"/>
      <w:r w:rsidRPr="00F04CE3">
        <w:rPr>
          <w:rFonts w:ascii="Arial" w:hAnsi="Arial" w:cs="Arial"/>
          <w:sz w:val="24"/>
        </w:rPr>
        <w:t>Okun</w:t>
      </w:r>
      <w:proofErr w:type="spellEnd"/>
      <w:r w:rsidRPr="00F04CE3">
        <w:rPr>
          <w:rFonts w:ascii="Arial" w:hAnsi="Arial" w:cs="Arial"/>
          <w:sz w:val="24"/>
        </w:rPr>
        <w:t xml:space="preserve"> se encuentra distorsionada y no funciona en estos momentos. Es autor de otros diecinueve libros más sobre Finanzas, Economía y Administración de Empresas. Ha publicado más de cien artículos de opinión en la más prestigiosa prensa especializada y general. En el año 2016 fue candidato al premio de investigación social realizada de la Fundación para el fomento de Estudios Sociales y de Sociología Aplicada (FOESSA). También en el año 2017, fue candidato al Premio Rey Jaime I de Economía. Actualmente es Consultor Económico de inversiones, estrategia, reingeniería y cultura empresarial.</w:t>
      </w:r>
      <w:r w:rsidRPr="00F04CE3">
        <w:rPr>
          <w:rFonts w:ascii="Arial" w:hAnsi="Arial" w:cs="Arial"/>
          <w:sz w:val="28"/>
          <w:szCs w:val="24"/>
        </w:rPr>
        <w:t xml:space="preserve"> </w:t>
      </w:r>
    </w:p>
    <w:p w:rsidR="0083789F" w:rsidRDefault="0083789F" w:rsidP="006D4518">
      <w:pPr>
        <w:jc w:val="both"/>
        <w:rPr>
          <w:rFonts w:ascii="Arial" w:hAnsi="Arial" w:cs="Arial"/>
          <w:b/>
          <w:sz w:val="24"/>
        </w:rPr>
      </w:pPr>
    </w:p>
    <w:p w:rsidR="0083789F" w:rsidRDefault="0083789F" w:rsidP="006D4518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116840</wp:posOffset>
            </wp:positionV>
            <wp:extent cx="1847850" cy="2305050"/>
            <wp:effectExtent l="19050" t="0" r="0" b="0"/>
            <wp:wrapSquare wrapText="bothSides"/>
            <wp:docPr id="3" name="2 Imagen" descr="enriquesacalx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quesacalxot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3789F">
        <w:rPr>
          <w:rFonts w:ascii="Arial" w:hAnsi="Arial" w:cs="Arial"/>
          <w:b/>
          <w:sz w:val="24"/>
        </w:rPr>
        <w:t>Enrique Sacalxot Mejía</w:t>
      </w:r>
      <w:r w:rsidRPr="0083789F">
        <w:rPr>
          <w:rFonts w:ascii="Arial" w:hAnsi="Arial" w:cs="Arial"/>
          <w:sz w:val="24"/>
        </w:rPr>
        <w:t xml:space="preserve"> es licenciado en Administración de Empresas, miembro del Colegio de Economistas y Administradores de Empresas, diplomado en Comercio Internacional y Desarrollo Económico Local, con énfasis en procesos de mercadeo y comercialización. Tiene experiencia en diversas instituciones de desarrollo, mancomunidades y </w:t>
      </w:r>
      <w:proofErr w:type="spellStart"/>
      <w:r w:rsidRPr="0083789F">
        <w:rPr>
          <w:rFonts w:ascii="Arial" w:hAnsi="Arial" w:cs="Arial"/>
          <w:sz w:val="24"/>
        </w:rPr>
        <w:t>ONGs</w:t>
      </w:r>
      <w:proofErr w:type="spellEnd"/>
      <w:r w:rsidRPr="0083789F">
        <w:rPr>
          <w:rFonts w:ascii="Arial" w:hAnsi="Arial" w:cs="Arial"/>
          <w:sz w:val="24"/>
        </w:rPr>
        <w:t xml:space="preserve"> desde hace más de veinte años, promoviendo el desarrollo económico local y la </w:t>
      </w:r>
      <w:proofErr w:type="spellStart"/>
      <w:r w:rsidRPr="0083789F">
        <w:rPr>
          <w:rFonts w:ascii="Arial" w:hAnsi="Arial" w:cs="Arial"/>
          <w:sz w:val="24"/>
        </w:rPr>
        <w:t>empresarialidad</w:t>
      </w:r>
      <w:proofErr w:type="spellEnd"/>
      <w:r w:rsidRPr="0083789F">
        <w:rPr>
          <w:rFonts w:ascii="Arial" w:hAnsi="Arial" w:cs="Arial"/>
          <w:sz w:val="24"/>
        </w:rPr>
        <w:t xml:space="preserve"> rural con equidad de género. Consultor para proyectos de desarrollo con el BID, RNGG, mancomunidad de la cuenca del río Naranjo y cooperación internacional, como </w:t>
      </w:r>
      <w:proofErr w:type="spellStart"/>
      <w:r w:rsidRPr="0083789F">
        <w:rPr>
          <w:rFonts w:ascii="Arial" w:hAnsi="Arial" w:cs="Arial"/>
          <w:sz w:val="24"/>
        </w:rPr>
        <w:t>Save</w:t>
      </w:r>
      <w:proofErr w:type="spellEnd"/>
      <w:r w:rsidRPr="0083789F">
        <w:rPr>
          <w:rFonts w:ascii="Arial" w:hAnsi="Arial" w:cs="Arial"/>
          <w:sz w:val="24"/>
        </w:rPr>
        <w:t xml:space="preserve"> </w:t>
      </w:r>
      <w:proofErr w:type="spellStart"/>
      <w:r w:rsidRPr="0083789F">
        <w:rPr>
          <w:rFonts w:ascii="Arial" w:hAnsi="Arial" w:cs="Arial"/>
          <w:sz w:val="24"/>
        </w:rPr>
        <w:t>The</w:t>
      </w:r>
      <w:proofErr w:type="spellEnd"/>
      <w:r w:rsidRPr="0083789F">
        <w:rPr>
          <w:rFonts w:ascii="Arial" w:hAnsi="Arial" w:cs="Arial"/>
          <w:sz w:val="24"/>
        </w:rPr>
        <w:t xml:space="preserve"> </w:t>
      </w:r>
      <w:proofErr w:type="spellStart"/>
      <w:r w:rsidRPr="0083789F">
        <w:rPr>
          <w:rFonts w:ascii="Arial" w:hAnsi="Arial" w:cs="Arial"/>
          <w:sz w:val="24"/>
        </w:rPr>
        <w:t>Children</w:t>
      </w:r>
      <w:proofErr w:type="spellEnd"/>
      <w:r w:rsidRPr="0083789F">
        <w:rPr>
          <w:rFonts w:ascii="Arial" w:hAnsi="Arial" w:cs="Arial"/>
          <w:sz w:val="24"/>
        </w:rPr>
        <w:t xml:space="preserve">, la Asociación Suiza para la Cooperación Internacional, </w:t>
      </w:r>
      <w:proofErr w:type="spellStart"/>
      <w:r w:rsidRPr="0083789F">
        <w:rPr>
          <w:rFonts w:ascii="Arial" w:hAnsi="Arial" w:cs="Arial"/>
          <w:sz w:val="24"/>
        </w:rPr>
        <w:lastRenderedPageBreak/>
        <w:t>Helvetas</w:t>
      </w:r>
      <w:proofErr w:type="spellEnd"/>
      <w:r w:rsidRPr="0083789F">
        <w:rPr>
          <w:rFonts w:ascii="Arial" w:hAnsi="Arial" w:cs="Arial"/>
          <w:sz w:val="24"/>
        </w:rPr>
        <w:t xml:space="preserve">, UAM. </w:t>
      </w:r>
    </w:p>
    <w:p w:rsidR="00E87E26" w:rsidRDefault="0083789F" w:rsidP="006D4518">
      <w:pPr>
        <w:jc w:val="both"/>
        <w:rPr>
          <w:rFonts w:ascii="Arial" w:hAnsi="Arial" w:cs="Arial"/>
          <w:sz w:val="24"/>
        </w:rPr>
      </w:pPr>
      <w:r w:rsidRPr="0083789F">
        <w:rPr>
          <w:rFonts w:ascii="Arial" w:hAnsi="Arial" w:cs="Arial"/>
          <w:sz w:val="24"/>
        </w:rPr>
        <w:t xml:space="preserve">Es asesor en planes de negocios, diseño y ejecución de POA y marco lógico, planes estratégicos, sistematización, coordinación inter-institucional con diversas instancias públicas y privadas, participación y desarrollo de ruedas de negocios, ferias especializadas, misiones comerciales, nacionales e internacionales, desarrollo de imagen corporativa, desarrollo y registro de marcas, implementación de estrategias y campañas publicitarias. Es fundador de MSM consultores, Eco </w:t>
      </w:r>
      <w:proofErr w:type="spellStart"/>
      <w:r w:rsidRPr="0083789F">
        <w:rPr>
          <w:rFonts w:ascii="Arial" w:hAnsi="Arial" w:cs="Arial"/>
          <w:sz w:val="24"/>
        </w:rPr>
        <w:t>Xela</w:t>
      </w:r>
      <w:proofErr w:type="spellEnd"/>
      <w:r w:rsidRPr="0083789F">
        <w:rPr>
          <w:rFonts w:ascii="Arial" w:hAnsi="Arial" w:cs="Arial"/>
          <w:sz w:val="24"/>
        </w:rPr>
        <w:t xml:space="preserve">, </w:t>
      </w:r>
      <w:proofErr w:type="spellStart"/>
      <w:r w:rsidRPr="0083789F">
        <w:rPr>
          <w:rFonts w:ascii="Arial" w:hAnsi="Arial" w:cs="Arial"/>
          <w:sz w:val="24"/>
        </w:rPr>
        <w:t>co</w:t>
      </w:r>
      <w:proofErr w:type="spellEnd"/>
      <w:r w:rsidRPr="0083789F">
        <w:rPr>
          <w:rFonts w:ascii="Arial" w:hAnsi="Arial" w:cs="Arial"/>
          <w:sz w:val="24"/>
        </w:rPr>
        <w:t xml:space="preserve">-fundador de </w:t>
      </w:r>
      <w:proofErr w:type="spellStart"/>
      <w:r w:rsidRPr="0083789F">
        <w:rPr>
          <w:rFonts w:ascii="Arial" w:hAnsi="Arial" w:cs="Arial"/>
          <w:sz w:val="24"/>
        </w:rPr>
        <w:t>Essato</w:t>
      </w:r>
      <w:proofErr w:type="spellEnd"/>
      <w:r w:rsidRPr="0083789F">
        <w:rPr>
          <w:rFonts w:ascii="Arial" w:hAnsi="Arial" w:cs="Arial"/>
          <w:sz w:val="24"/>
        </w:rPr>
        <w:t>, agencia de publicidad y marketing.</w:t>
      </w:r>
    </w:p>
    <w:p w:rsidR="00730BD6" w:rsidRPr="0083789F" w:rsidRDefault="00730BD6" w:rsidP="006D4518">
      <w:pPr>
        <w:jc w:val="both"/>
        <w:rPr>
          <w:rFonts w:ascii="Arial" w:hAnsi="Arial" w:cs="Arial"/>
          <w:b/>
          <w:sz w:val="28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066D11" w:rsidRDefault="00F06B6D" w:rsidP="00C815C6">
      <w:pPr>
        <w:jc w:val="both"/>
        <w:rPr>
          <w:rFonts w:ascii="Arial" w:hAnsi="Arial" w:cs="Arial"/>
          <w:sz w:val="24"/>
          <w:szCs w:val="28"/>
        </w:rPr>
      </w:pPr>
      <w:hyperlink r:id="rId15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</w:t>
      </w:r>
      <w:proofErr w:type="spellStart"/>
      <w:r w:rsidR="00E87E26">
        <w:rPr>
          <w:rFonts w:ascii="Arial" w:hAnsi="Arial" w:cs="Arial"/>
          <w:sz w:val="24"/>
          <w:szCs w:val="28"/>
        </w:rPr>
        <w:t>startup</w:t>
      </w:r>
      <w:proofErr w:type="spellEnd"/>
      <w:r w:rsidR="00E87E26">
        <w:rPr>
          <w:rFonts w:ascii="Arial" w:hAnsi="Arial" w:cs="Arial"/>
          <w:sz w:val="24"/>
          <w:szCs w:val="28"/>
        </w:rPr>
        <w:t xml:space="preserve">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066D11" w:rsidRDefault="00066D11" w:rsidP="00C815C6">
      <w:pPr>
        <w:jc w:val="both"/>
        <w:rPr>
          <w:rFonts w:ascii="Arial" w:hAnsi="Arial" w:cs="Arial"/>
          <w:sz w:val="24"/>
          <w:szCs w:val="28"/>
        </w:rPr>
      </w:pPr>
    </w:p>
    <w:p w:rsidR="002F723D" w:rsidRPr="00140DFD" w:rsidRDefault="002F723D" w:rsidP="002F723D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6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2F723D" w:rsidRDefault="002F723D" w:rsidP="002F723D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7"/>
      <w:footerReference w:type="default" r:id="rId1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E5F" w:rsidRDefault="002D7E5F" w:rsidP="000544ED">
      <w:pPr>
        <w:spacing w:after="0" w:line="240" w:lineRule="auto"/>
      </w:pPr>
      <w:r>
        <w:separator/>
      </w:r>
    </w:p>
  </w:endnote>
  <w:endnote w:type="continuationSeparator" w:id="0">
    <w:p w:rsidR="002D7E5F" w:rsidRDefault="002D7E5F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F06B6D">
        <w:pPr>
          <w:pStyle w:val="Piedepgina"/>
          <w:jc w:val="right"/>
        </w:pPr>
        <w:fldSimple w:instr=" PAGE   \* MERGEFORMAT ">
          <w:r w:rsidR="00E04E76">
            <w:rPr>
              <w:noProof/>
            </w:rPr>
            <w:t>4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E5F" w:rsidRDefault="002D7E5F" w:rsidP="000544ED">
      <w:pPr>
        <w:spacing w:after="0" w:line="240" w:lineRule="auto"/>
      </w:pPr>
      <w:r>
        <w:separator/>
      </w:r>
    </w:p>
  </w:footnote>
  <w:footnote w:type="continuationSeparator" w:id="0">
    <w:p w:rsidR="002D7E5F" w:rsidRDefault="002D7E5F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88577" cy="971855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97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013064">
      <w:t xml:space="preserve">                      Madrid, </w:t>
    </w:r>
    <w:r w:rsidR="00730BD6">
      <w:t>24 de mayo</w:t>
    </w:r>
    <w:r>
      <w:t xml:space="preserve"> de 201</w:t>
    </w:r>
    <w:r w:rsidR="00730BD6">
      <w:t>9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44ED"/>
    <w:rsid w:val="0006611C"/>
    <w:rsid w:val="00066D11"/>
    <w:rsid w:val="000743FC"/>
    <w:rsid w:val="00086DB4"/>
    <w:rsid w:val="000B615E"/>
    <w:rsid w:val="000D0496"/>
    <w:rsid w:val="000D6BFA"/>
    <w:rsid w:val="000F30C2"/>
    <w:rsid w:val="00140DFD"/>
    <w:rsid w:val="00160872"/>
    <w:rsid w:val="001B313B"/>
    <w:rsid w:val="00210BD7"/>
    <w:rsid w:val="00246C26"/>
    <w:rsid w:val="002C652F"/>
    <w:rsid w:val="002D4495"/>
    <w:rsid w:val="002D51BE"/>
    <w:rsid w:val="002D7E5F"/>
    <w:rsid w:val="002F723D"/>
    <w:rsid w:val="00332760"/>
    <w:rsid w:val="00336818"/>
    <w:rsid w:val="0036061B"/>
    <w:rsid w:val="00384462"/>
    <w:rsid w:val="003B3FB8"/>
    <w:rsid w:val="00421E49"/>
    <w:rsid w:val="0045229C"/>
    <w:rsid w:val="00460C6B"/>
    <w:rsid w:val="00464A39"/>
    <w:rsid w:val="004B70D0"/>
    <w:rsid w:val="004D254A"/>
    <w:rsid w:val="00505151"/>
    <w:rsid w:val="00596F7D"/>
    <w:rsid w:val="005F515B"/>
    <w:rsid w:val="00687F33"/>
    <w:rsid w:val="006A5EA7"/>
    <w:rsid w:val="006C2665"/>
    <w:rsid w:val="006D4518"/>
    <w:rsid w:val="00710B81"/>
    <w:rsid w:val="00714F6A"/>
    <w:rsid w:val="00730BD6"/>
    <w:rsid w:val="00734DE0"/>
    <w:rsid w:val="0074118E"/>
    <w:rsid w:val="0075615D"/>
    <w:rsid w:val="007863D7"/>
    <w:rsid w:val="007D2DAE"/>
    <w:rsid w:val="007F6AEF"/>
    <w:rsid w:val="0083789F"/>
    <w:rsid w:val="00840674"/>
    <w:rsid w:val="00851FA8"/>
    <w:rsid w:val="00876D3B"/>
    <w:rsid w:val="0088151D"/>
    <w:rsid w:val="008A363A"/>
    <w:rsid w:val="008A73EC"/>
    <w:rsid w:val="008E59C7"/>
    <w:rsid w:val="00902EC3"/>
    <w:rsid w:val="00970280"/>
    <w:rsid w:val="009728E2"/>
    <w:rsid w:val="009E1010"/>
    <w:rsid w:val="00A0412E"/>
    <w:rsid w:val="00AB709F"/>
    <w:rsid w:val="00AC0297"/>
    <w:rsid w:val="00AF2452"/>
    <w:rsid w:val="00B3045E"/>
    <w:rsid w:val="00B4178C"/>
    <w:rsid w:val="00BB6051"/>
    <w:rsid w:val="00BD2348"/>
    <w:rsid w:val="00BD458F"/>
    <w:rsid w:val="00BF1261"/>
    <w:rsid w:val="00C44446"/>
    <w:rsid w:val="00C815C6"/>
    <w:rsid w:val="00CB4B61"/>
    <w:rsid w:val="00D155FE"/>
    <w:rsid w:val="00D311D8"/>
    <w:rsid w:val="00D464DF"/>
    <w:rsid w:val="00D91C7D"/>
    <w:rsid w:val="00DB2E06"/>
    <w:rsid w:val="00DF53A3"/>
    <w:rsid w:val="00E04E76"/>
    <w:rsid w:val="00E60108"/>
    <w:rsid w:val="00E832C9"/>
    <w:rsid w:val="00E87E26"/>
    <w:rsid w:val="00F01C72"/>
    <w:rsid w:val="00F06B6D"/>
    <w:rsid w:val="00F4495E"/>
    <w:rsid w:val="00F9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0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tadoscontables.guiaburros.es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editatum.com/" TargetMode="External"/><Relationship Id="rId12" Type="http://schemas.openxmlformats.org/officeDocument/2006/relationships/hyperlink" Target="http://www.editatum.com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detoro@editatum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itatum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ditatum.com/" TargetMode="External"/><Relationship Id="rId10" Type="http://schemas.openxmlformats.org/officeDocument/2006/relationships/hyperlink" Target="https://www.estadoscontables.guiaburros.e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5</cp:revision>
  <cp:lastPrinted>2019-01-21T10:38:00Z</cp:lastPrinted>
  <dcterms:created xsi:type="dcterms:W3CDTF">2019-05-23T10:17:00Z</dcterms:created>
  <dcterms:modified xsi:type="dcterms:W3CDTF">2019-07-10T11:45:00Z</dcterms:modified>
</cp:coreProperties>
</file>